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2E" w:rsidRPr="006805E9" w:rsidRDefault="006805E9" w:rsidP="00A24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A24E9E" w:rsidRPr="006805E9">
        <w:rPr>
          <w:rFonts w:ascii="Times New Roman" w:hAnsi="Times New Roman" w:cs="Times New Roman"/>
          <w:b/>
          <w:sz w:val="28"/>
          <w:szCs w:val="28"/>
          <w:lang w:val="kk-KZ"/>
        </w:rPr>
        <w:t>ақырып</w:t>
      </w:r>
      <w:r w:rsidRPr="006805E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24E9E" w:rsidRPr="006805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Қаржылық есептілік.</w:t>
      </w:r>
      <w:r w:rsidR="0073509B" w:rsidRPr="006805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Қаржылық есептілік элементтері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sz w:val="28"/>
          <w:szCs w:val="28"/>
          <w:lang w:val="kk-KZ"/>
        </w:rPr>
        <w:t>1. Қаржылық жағдай және бухгалтерлік есептің негізгі теңдігі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>Қаржылық есептілік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>ұйымның қаржылық жағдайы мен қызметінің қаржылық нәтижелері жөніндегі ақпараттың құрылымдастырылған көрінісі.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Қаржылық есептілік операциялар мен басқа жағдайлардың қаржылық нәтижелерін олардың экономикалық сипаттамаларына сәйкес кеңейтілген категорияларға жинақтап отырып көрсетеді. Бұл категориялар </w:t>
      </w:r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қаржылық есептіліктің элементтері 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деп аталады. Ұйымның қаржылық жағдайын бағалаумен байланысты қаржылық есептіліктің элементтері 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>активтер, міндеттемелер және капитал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605A1" w:rsidRPr="006805E9">
        <w:rPr>
          <w:rFonts w:ascii="Times New Roman" w:hAnsi="Times New Roman" w:cs="Times New Roman"/>
          <w:sz w:val="28"/>
          <w:szCs w:val="28"/>
          <w:lang w:val="kk-KZ"/>
        </w:rPr>
        <w:t>Пайда мен зияндар туралы есеп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те шаруашылық қызметтің нәтижелерін өлшеумен тікелей байланысты элементтер </w:t>
      </w:r>
      <w:r w:rsidR="0001457D" w:rsidRPr="006805E9">
        <w:rPr>
          <w:rFonts w:ascii="Times New Roman" w:hAnsi="Times New Roman" w:cs="Times New Roman"/>
          <w:i/>
          <w:sz w:val="28"/>
          <w:szCs w:val="28"/>
          <w:lang w:val="kk-KZ"/>
        </w:rPr>
        <w:t>кірістер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мен шығыстар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Қаржылық жағдай 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– ұйымға тиесілі экономикалық ресурстардың болуы мен оларға қарсы қойылған бүкіл капитал. Қаржылық жағдайды тек нақты бір мерзімге қатысты анықтауға болады.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ACB5A43" wp14:editId="6652A90F">
                <wp:simplePos x="0" y="0"/>
                <wp:positionH relativeFrom="column">
                  <wp:posOffset>1407160</wp:posOffset>
                </wp:positionH>
                <wp:positionV relativeFrom="paragraph">
                  <wp:posOffset>50165</wp:posOffset>
                </wp:positionV>
                <wp:extent cx="3124200" cy="277495"/>
                <wp:effectExtent l="10795" t="13970" r="8255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9E" w:rsidRPr="00581871" w:rsidRDefault="00A24E9E" w:rsidP="00A24E9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818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Экономикалық</w:t>
                            </w:r>
                            <w:proofErr w:type="spellEnd"/>
                            <w:r w:rsidRPr="005818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18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ресурстар</w:t>
                            </w:r>
                            <w:proofErr w:type="spellEnd"/>
                            <w:r w:rsidRPr="005818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818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=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Бүкіл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капитал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B5A4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10.8pt;margin-top:3.95pt;width:246pt;height:2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ihOAIAAFAEAAAOAAAAZHJzL2Uyb0RvYy54bWysVF2O0zAQfkfiDpbfadJu2u1GTVdLlyKk&#10;5UdaOIDjOImF4zG226RcZk/BExJn6JGYONlS/l4QebBsz/ibme+byeq6axTZC+sk6IxOJzElQnMo&#10;pK4y+uH99tmSEueZLpgCLTJ6EI5er58+WbUmFTOoQRXCEgTRLm1NRmvvTRpFjteiYW4CRmg0lmAb&#10;5vFoq6iwrEX0RkWzOF5ELdjCWODCOby9HYx0HfDLUnD/tiyd8ERlFHPzYbVhzfs1Wq9YWllmasnH&#10;NNg/ZNEwqTHoCeqWeUZ2Vv4G1UhuwUHpJxyaCMpSchFqwGqm8S/V3NfMiFALkuPMiSb3/2D5m/07&#10;S2SR0YQSzRqU6Phw/Hb8evxCkp6d1rgUne4NuvnuOXSocqjUmTvgHx3RsKmZrsSNtdDWghWY3bR/&#10;GZ09HXBcD5K3r6HAMGznIQB1pW166pAMguio0uGkjOg84Xh5MZ0lKDclHG2zy8vkah5CsPTxtbHO&#10;vxTQkH6TUYvKB3S2v3O+z4aljy59MAdKFlupVDjYKt8oS/YMu2QbvhH9JzelSZvRxcU8Hgj4K0Qc&#10;vj9BNNJjuyvZZHR5cmJpT9sLXYRm9EyqYY8pKz3y2FM3kOi7vBt1yaE4IKMWhrbGMcRNDfYzJS22&#10;dEbdpx2zghL1SqMqV8liOscZCIdkuUQOiT235OcWpjlCZdRTMmw3fpibnbGyqjHS0AcablDJUgaS&#10;e8mHrMa8sW0D9+OI9XNxfg5eP34E6+8AAAD//wMAUEsDBBQABgAIAAAAIQAo+d+M3AAAAAgBAAAP&#10;AAAAZHJzL2Rvd25yZXYueG1sTI/BTsMwEETvSPyDtUjcqJMUWghxqgiBOMClBe7b2MSBeB3Zbhr4&#10;epYTHGdnNPum2sxuEJMJsfekIF9kIAy1XvfUKXh9ebi4BhETksbBk1HwZSJs6tOTCkvtj7Q10y51&#10;gksolqjApjSWUsbWGodx4UdD7L374DCxDJ3UAY9c7gZZZNlKOuyJP1gczZ017efu4BQsL31DH9/Y&#10;bP3jm53SUxbk871S52dzcwsimTn9heEXn9GhZqa9P5COYlBQFPmKowrWNyDYX+dL1nsFV3yXdSX/&#10;D6h/AAAA//8DAFBLAQItABQABgAIAAAAIQC2gziS/gAAAOEBAAATAAAAAAAAAAAAAAAAAAAAAABb&#10;Q29udGVudF9UeXBlc10ueG1sUEsBAi0AFAAGAAgAAAAhADj9If/WAAAAlAEAAAsAAAAAAAAAAAAA&#10;AAAALwEAAF9yZWxzLy5yZWxzUEsBAi0AFAAGAAgAAAAhAMj8uKE4AgAAUAQAAA4AAAAAAAAAAAAA&#10;AAAALgIAAGRycy9lMm9Eb2MueG1sUEsBAi0AFAAGAAgAAAAhACj534zcAAAACAEAAA8AAAAAAAAA&#10;AAAAAAAAkgQAAGRycy9kb3ducmV2LnhtbFBLBQYAAAAABAAEAPMAAACbBQAAAAA=&#10;" strokeweight=".5pt">
                <v:textbox inset="7.45pt,3.85pt,7.45pt,3.85pt">
                  <w:txbxContent>
                    <w:p w:rsidR="00A24E9E" w:rsidRPr="00581871" w:rsidRDefault="00A24E9E" w:rsidP="00A24E9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5818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Экономикалық</w:t>
                      </w:r>
                      <w:proofErr w:type="spellEnd"/>
                      <w:r w:rsidRPr="005818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18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ресурстар</w:t>
                      </w:r>
                      <w:proofErr w:type="spellEnd"/>
                      <w:r w:rsidRPr="005818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818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=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Бүкіл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капитал</w:t>
                      </w:r>
                    </w:p>
                  </w:txbxContent>
                </v:textbox>
              </v:shape>
            </w:pict>
          </mc:Fallback>
        </mc:AlternateConten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Ұйымның бүкіл капиталы екі типке бөлінеді: </w:t>
      </w:r>
    </w:p>
    <w:p w:rsidR="00A24E9E" w:rsidRPr="006805E9" w:rsidRDefault="00A24E9E" w:rsidP="00A24E9E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капитал;</w:t>
      </w:r>
    </w:p>
    <w:p w:rsidR="00A24E9E" w:rsidRPr="006805E9" w:rsidRDefault="00A24E9E" w:rsidP="00A24E9E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Сырттан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капитал (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кредиторлық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борыш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).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кредиторлық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борыштар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Сонда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0E19D26" wp14:editId="3A567D44">
                <wp:simplePos x="0" y="0"/>
                <wp:positionH relativeFrom="column">
                  <wp:posOffset>1369060</wp:posOffset>
                </wp:positionH>
                <wp:positionV relativeFrom="paragraph">
                  <wp:posOffset>38100</wp:posOffset>
                </wp:positionV>
                <wp:extent cx="3630295" cy="287020"/>
                <wp:effectExtent l="10795" t="12700" r="6985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9E" w:rsidRPr="004D7182" w:rsidRDefault="00A24E9E" w:rsidP="00A24E9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D71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4D71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Активтер</w:t>
                            </w:r>
                            <w:proofErr w:type="spellEnd"/>
                            <w:r w:rsidRPr="004D71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= </w:t>
                            </w:r>
                            <w:proofErr w:type="spellStart"/>
                            <w:r w:rsidRPr="004D71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Міндеттемелер</w:t>
                            </w:r>
                            <w:proofErr w:type="spellEnd"/>
                            <w:r w:rsidRPr="004D71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="008605A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К</w:t>
                            </w:r>
                            <w:proofErr w:type="spellStart"/>
                            <w:r w:rsidRPr="004D71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апитал</w:t>
                            </w:r>
                            <w:proofErr w:type="spellEnd"/>
                          </w:p>
                          <w:p w:rsidR="00A24E9E" w:rsidRDefault="00A24E9E" w:rsidP="00A24E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9D26" id="Поле 3" o:spid="_x0000_s1027" type="#_x0000_t202" style="position:absolute;left:0;text-align:left;margin-left:107.8pt;margin-top:3pt;width:285.85pt;height:2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t8OQIAAFcEAAAOAAAAZHJzL2Uyb0RvYy54bWysVF2O0zAQfkfiDpbfadJ2t3SjpqulSxHS&#10;8iMtHMB1nMTC9hjbbbJcZk/BExJn6JEYO91utcALIg/WjGf8eeb7xllc9lqRnXBeginpeJRTIgyH&#10;SpqmpJ8/rV/MKfGBmYopMKKkd8LTy+XzZ4vOFmICLahKOIIgxhedLWkbgi2yzPNWaOZHYIXBYA1O&#10;s4Cua7LKsQ7RtcomeT7LOnCVdcCF97h7PQTpMuHXteDhQ117EYgqKdYW0urSuolrtlywonHMtpIf&#10;ymD/UIVm0uClR6hrFhjZOvkblJbcgYc6jDjoDOpacpF6wG7G+ZNubltmReoFyfH2SJP/f7D8/e6j&#10;I7Iq6ZQSwzRKtL/f/9z/2H8n08hOZ32BSbcW00L/CnpUOXXq7Q3wL54YWLXMNOLKOehawSqsbhxP&#10;ZidHBxwfQTbdO6jwGrYNkID62ulIHZJBEB1VujsqI/pAOG5OZ9N8cnFOCcfYZP4ynyTpMlY8nLbO&#10;hzcCNIlGSR0qn9DZ7saHWA0rHlLiZR6UrNZSqeS4ZrNSjuwYTsk6famBJ2nKkK6ks+l5PhDwV4g8&#10;fX+C0DLguCupSzo/JrEi0vbaVGkYA5NqsLFkZQ48RuoGEkO/6ZNgieTI8QaqOyTWwTDd+BrRaMF9&#10;o6TDyS6p/7plTlCi3hoU5+JsNkYmQ3LO5vNIqzuNbE4jzHCEKmmgZDBXYXg+W+tk0+JNwzgYuEJB&#10;a5m4fqzqUD5Ob5Lg8NLi8zj1U9bj/2D5CwAA//8DAFBLAwQUAAYACAAAACEAhYE9U90AAAAIAQAA&#10;DwAAAGRycy9kb3ducmV2LnhtbEyPwU7DMBBE70j8g7VI3KiTlKZViFNFCMQBLi1wd+MlDsTrKHbT&#10;wNeznMpxNKOZN+V2dr2YcAydJwXpIgGB1HjTUavg7fXxZgMiRE1G955QwTcG2FaXF6UujD/RDqd9&#10;bAWXUCi0AhvjUEgZGotOh4UfkNj78KPTkeXYSjPqE5e7XmZJkkunO+IFqwe8t9h87Y9OwfLW1/T5&#10;o+udf3q3U3xORvnyoNT11VzfgYg4x3MY/vAZHSpmOvgjmSB6BVm6yjmqIOdL7K836yWIg4JVmoGs&#10;Svn/QPULAAD//wMAUEsBAi0AFAAGAAgAAAAhALaDOJL+AAAA4QEAABMAAAAAAAAAAAAAAAAAAAAA&#10;AFtDb250ZW50X1R5cGVzXS54bWxQSwECLQAUAAYACAAAACEAOP0h/9YAAACUAQAACwAAAAAAAAAA&#10;AAAAAAAvAQAAX3JlbHMvLnJlbHNQSwECLQAUAAYACAAAACEA8fX7fDkCAABXBAAADgAAAAAAAAAA&#10;AAAAAAAuAgAAZHJzL2Uyb0RvYy54bWxQSwECLQAUAAYACAAAACEAhYE9U90AAAAIAQAADwAAAAAA&#10;AAAAAAAAAACTBAAAZHJzL2Rvd25yZXYueG1sUEsFBgAAAAAEAAQA8wAAAJ0FAAAAAA==&#10;" strokeweight=".5pt">
                <v:textbox inset="7.45pt,3.85pt,7.45pt,3.85pt">
                  <w:txbxContent>
                    <w:p w:rsidR="00A24E9E" w:rsidRPr="004D7182" w:rsidRDefault="00A24E9E" w:rsidP="00A24E9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D71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4D71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Активтер</w:t>
                      </w:r>
                      <w:proofErr w:type="spellEnd"/>
                      <w:r w:rsidRPr="004D71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= </w:t>
                      </w:r>
                      <w:proofErr w:type="spellStart"/>
                      <w:r w:rsidRPr="004D71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Міндеттемелер</w:t>
                      </w:r>
                      <w:proofErr w:type="spellEnd"/>
                      <w:r w:rsidRPr="004D71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+ </w:t>
                      </w:r>
                      <w:r w:rsidR="008605A1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К</w:t>
                      </w:r>
                      <w:proofErr w:type="spellStart"/>
                      <w:r w:rsidRPr="004D71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апитал</w:t>
                      </w:r>
                      <w:proofErr w:type="spellEnd"/>
                    </w:p>
                    <w:p w:rsidR="00A24E9E" w:rsidRDefault="00A24E9E" w:rsidP="00A24E9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Бұл теңдеу баланстық теңдеу ретінде белгілі. Оның екі жағы міндетті түрде өзара тең болуы қажет.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E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  <w:r w:rsidRPr="006805E9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</w:p>
    <w:p w:rsidR="00A24E9E" w:rsidRPr="006805E9" w:rsidRDefault="00A24E9E" w:rsidP="00A24E9E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мүліктік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нысандағы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мәліметтерінің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ақпараттардың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57D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457D" w:rsidRPr="006805E9" w:rsidRDefault="00A24E9E" w:rsidP="0001457D">
      <w:pPr>
        <w:pStyle w:val="a3"/>
        <w:numPr>
          <w:ilvl w:val="0"/>
          <w:numId w:val="9"/>
        </w:numPr>
        <w:tabs>
          <w:tab w:val="left" w:pos="9498"/>
          <w:tab w:val="left" w:pos="9781"/>
          <w:tab w:val="left" w:pos="10065"/>
        </w:tabs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құрастыру кезеңіне; </w:t>
      </w:r>
    </w:p>
    <w:p w:rsidR="0001457D" w:rsidRPr="006805E9" w:rsidRDefault="00A24E9E" w:rsidP="0001457D">
      <w:pPr>
        <w:pStyle w:val="a3"/>
        <w:numPr>
          <w:ilvl w:val="0"/>
          <w:numId w:val="9"/>
        </w:numPr>
        <w:tabs>
          <w:tab w:val="left" w:pos="9498"/>
          <w:tab w:val="left" w:pos="9781"/>
          <w:tab w:val="left" w:pos="10065"/>
        </w:tabs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 көлеміне (есептілік мәліметтерін жинақтау әдістеріне); </w:t>
      </w:r>
    </w:p>
    <w:p w:rsidR="00A24E9E" w:rsidRPr="006805E9" w:rsidRDefault="00A24E9E" w:rsidP="0001457D">
      <w:pPr>
        <w:pStyle w:val="a3"/>
        <w:numPr>
          <w:ilvl w:val="0"/>
          <w:numId w:val="9"/>
        </w:numPr>
        <w:tabs>
          <w:tab w:val="left" w:pos="9498"/>
          <w:tab w:val="left" w:pos="9781"/>
          <w:tab w:val="left" w:pos="10065"/>
        </w:tabs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>мақсатына қарай.</w:t>
      </w:r>
    </w:p>
    <w:p w:rsidR="00A24E9E" w:rsidRPr="006805E9" w:rsidRDefault="00A24E9E" w:rsidP="00A24E9E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Құрастыру кезеңіне қарай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бухгалтерлік есептіліктің екі түрін ажыратады: 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>аралық және жылдық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4E9E" w:rsidRPr="006805E9" w:rsidRDefault="00A24E9E" w:rsidP="00A24E9E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Ұйымдар </w:t>
      </w:r>
      <w:r w:rsidRPr="006805E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аралық бухгалтерлік есептілікті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есепті кезең басынан бастап алғандағы қысқа кезеңдерге қатысты құрастырады (ай, тоқсан).</w:t>
      </w:r>
    </w:p>
    <w:p w:rsidR="00A24E9E" w:rsidRPr="006805E9" w:rsidRDefault="00A24E9E" w:rsidP="00A24E9E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Жылдық бухгалтерлік есептілікті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жыл қорытындысы бойынша құрастырады. Оның аралық есептіліктен ерекшелігі онда балансқа қосымшалар саны өте көп болады, ұйымның мүліктік және қаржылық 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жағдайы жөнінде толығырақ ақпарат береді және ұйымның қаржылық-шаруашылық қызметінің тиімділігін дәл бағалауға мүмкіндік береді. </w:t>
      </w:r>
    </w:p>
    <w:p w:rsidR="00A24E9E" w:rsidRPr="006805E9" w:rsidRDefault="00A24E9E" w:rsidP="00A24E9E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>Мәліметтер көлеміне қатысты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бухгалтерлік есептілік 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>бастапқы және жиынтық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болып бөлінеді. </w:t>
      </w:r>
    </w:p>
    <w:p w:rsidR="00A24E9E" w:rsidRPr="006805E9" w:rsidRDefault="00A24E9E" w:rsidP="00A24E9E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Бастапқы бухгалтерлік есептілікті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жекелеген ұйымдар ағымдағы бухгалтерлік есеп мәліметтері негізінде құрастырады. Онда ұйымның мүліктік және қаржылық жағдайы мен қызметінің қаржылық нәтижелері жөніндегі ақпарат беріледі.</w:t>
      </w:r>
    </w:p>
    <w:p w:rsidR="009C59EF" w:rsidRPr="006805E9" w:rsidRDefault="00A24E9E" w:rsidP="009C59EF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Жиынтық бухгалтерлік есептілікті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еншілес және тәуелді қоғамдары бар ұйымдар құрастырады. </w:t>
      </w:r>
    </w:p>
    <w:p w:rsidR="00A24E9E" w:rsidRPr="006805E9" w:rsidRDefault="00A24E9E" w:rsidP="009C59EF">
      <w:pPr>
        <w:tabs>
          <w:tab w:val="left" w:pos="9498"/>
          <w:tab w:val="left" w:pos="978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ҚР «Бухгалтерлік есеп және қаржылық </w:t>
      </w:r>
      <w:r w:rsidR="0001457D" w:rsidRPr="006805E9">
        <w:rPr>
          <w:rFonts w:ascii="Times New Roman" w:hAnsi="Times New Roman" w:cs="Times New Roman"/>
          <w:sz w:val="28"/>
          <w:szCs w:val="28"/>
          <w:lang w:val="kk-KZ"/>
        </w:rPr>
        <w:t>есеп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>тілік жөніндегі» заңына сәйкес</w:t>
      </w:r>
      <w:r w:rsidR="00F74CED"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(15 бап)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, мемлекеттік мекемелердің есептілігін есепке алмағанда, қаржылық есептілік құрамына кіреді: </w:t>
      </w:r>
    </w:p>
    <w:p w:rsidR="0001457D" w:rsidRPr="006805E9" w:rsidRDefault="0001457D" w:rsidP="0001457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1) бухгалтерлiк баланс; </w:t>
      </w:r>
    </w:p>
    <w:p w:rsidR="0001457D" w:rsidRPr="006805E9" w:rsidRDefault="0001457D" w:rsidP="0001457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2) пайда мен зияндар туралы есеп; </w:t>
      </w:r>
    </w:p>
    <w:p w:rsidR="0001457D" w:rsidRPr="006805E9" w:rsidRDefault="0001457D" w:rsidP="0001457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3) ақша қаражатының қозғалысы туралы есеп; </w:t>
      </w:r>
    </w:p>
    <w:p w:rsidR="0001457D" w:rsidRPr="006805E9" w:rsidRDefault="0001457D" w:rsidP="0001457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4) капиталдағы өзгерiстер туралы есеп; </w:t>
      </w:r>
    </w:p>
    <w:p w:rsidR="0001457D" w:rsidRPr="006805E9" w:rsidRDefault="0001457D" w:rsidP="0001457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5) түсiндiрме жазба.</w:t>
      </w:r>
      <w:r w:rsidR="00A24E9E" w:rsidRPr="006805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24E9E" w:rsidRPr="006805E9" w:rsidRDefault="00A24E9E" w:rsidP="0001457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Қаржылық есептілікті құрастыру тәртібі мен қосымша талаптар </w:t>
      </w:r>
      <w:r w:rsidR="0001457D" w:rsidRPr="006805E9">
        <w:rPr>
          <w:rFonts w:ascii="Times New Roman" w:hAnsi="Times New Roman" w:cs="Times New Roman"/>
          <w:color w:val="000000"/>
          <w:sz w:val="28"/>
          <w:szCs w:val="28"/>
          <w:lang w:val="kk-KZ"/>
        </w:rPr>
        <w:t>ҚР-ның</w:t>
      </w:r>
      <w:r w:rsidRPr="006805E9">
        <w:rPr>
          <w:rFonts w:ascii="Times New Roman" w:hAnsi="Times New Roman" w:cs="Times New Roman"/>
          <w:color w:val="000000"/>
          <w:sz w:val="28"/>
          <w:szCs w:val="28"/>
          <w:lang w:val="kk-KZ"/>
        </w:rPr>
        <w:t>бухгалтерлік есеп және қаржылық есептілік жөніндегі заңының талаптарына және халықаралық стандарттарға сәйкес анықталады.</w:t>
      </w:r>
    </w:p>
    <w:p w:rsidR="00F74CED" w:rsidRPr="006805E9" w:rsidRDefault="00F74CED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4E9E" w:rsidRPr="006805E9" w:rsidRDefault="00A24E9E" w:rsidP="005C30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E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элементтері</w:t>
      </w:r>
      <w:proofErr w:type="spellEnd"/>
    </w:p>
    <w:p w:rsidR="00A24E9E" w:rsidRPr="006805E9" w:rsidRDefault="00A24E9E" w:rsidP="005C30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толығырақ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стандарты (ХҚЕС) «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ХҚЕС 1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құрастырылып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5C30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sz w:val="28"/>
          <w:szCs w:val="28"/>
        </w:rPr>
        <w:t>ХҚЕС 1: «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57D" w:rsidRPr="006805E9">
        <w:rPr>
          <w:rFonts w:ascii="Times New Roman" w:hAnsi="Times New Roman" w:cs="Times New Roman"/>
          <w:sz w:val="28"/>
          <w:szCs w:val="28"/>
        </w:rPr>
        <w:t>есеп</w:t>
      </w:r>
      <w:r w:rsidRPr="006805E9">
        <w:rPr>
          <w:rFonts w:ascii="Times New Roman" w:hAnsi="Times New Roman" w:cs="Times New Roman"/>
          <w:sz w:val="28"/>
          <w:szCs w:val="28"/>
        </w:rPr>
        <w:t>тілік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сұралатын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пайдаланушылардың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қажеттілігін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қанағаттандыруға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».</w:t>
      </w:r>
    </w:p>
    <w:p w:rsidR="00A24E9E" w:rsidRPr="006805E9" w:rsidRDefault="00A24E9E" w:rsidP="005C30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бірліктің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өлшемдегі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алмағанымен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бухгалтердің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5C30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өлшеумен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элементтерге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капитал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:</w:t>
      </w:r>
    </w:p>
    <w:p w:rsidR="00F74CED" w:rsidRPr="006805E9" w:rsidRDefault="00F74CED" w:rsidP="00F74CE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Активтер</w:t>
      </w: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- дара кәсiпкер немесе ұйым өткен оқиғалар нәтижесiнде бақылап отырған, болашақта экономикалық пайда алу күтiлетiн ресурстар. </w:t>
      </w:r>
    </w:p>
    <w:p w:rsidR="00F74CED" w:rsidRPr="006805E9" w:rsidRDefault="00F74CED" w:rsidP="00F74CE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Мiндеттеме</w:t>
      </w: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- дара кәсiпкердiң немесе ұйымның өткен оқиғалардан туындайтын мойнында тұрған мiндетi, оны реттеу экономикалық пайданы қамтитын ресурстардың шығып қалуына әкеп соғады. </w:t>
      </w:r>
    </w:p>
    <w:p w:rsidR="008605A1" w:rsidRPr="006805E9" w:rsidRDefault="00F74CED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lastRenderedPageBreak/>
        <w:t>Капитал</w:t>
      </w: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- дара кәсiпкердiң немесе ұйымның активтерiндегi барлық мiндеттемелер шегерiлiп тасталғаннан кейiнгi үлес.</w:t>
      </w:r>
      <w:r w:rsidR="008605A1"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Меншікті к</w:t>
      </w:r>
      <w:r w:rsidR="008605A1" w:rsidRPr="006805E9">
        <w:rPr>
          <w:rFonts w:ascii="Times New Roman" w:hAnsi="Times New Roman" w:cs="Times New Roman"/>
          <w:sz w:val="28"/>
          <w:szCs w:val="28"/>
          <w:lang w:val="kk-KZ"/>
        </w:rPr>
        <w:t>апитал акционерлік капитал және бөлінбеген пайдадан құралады.</w:t>
      </w:r>
    </w:p>
    <w:p w:rsidR="00A24E9E" w:rsidRPr="006805E9" w:rsidRDefault="00A24E9E" w:rsidP="00F74CED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>Бухгалтерлік баланс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– баланстық теңдеумен </w:t>
      </w:r>
      <w:r w:rsidR="00F74CED" w:rsidRPr="006805E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ікелей байланысты есептілік. Ол белгілі-бір мерзімдегі, мысалы, есепті кезең соңындағы ұйымның қаржылық жағдайын көрсетеді. Баланс ұйымды активтерді ұстаушы деп сипаттайды және ол өз кезегінде қорлану көздеріне – міндеттемелер мен меншікті капиталға тең болады.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баланс форматы: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8BA86" wp14:editId="4368719C">
                <wp:simplePos x="0" y="0"/>
                <wp:positionH relativeFrom="column">
                  <wp:posOffset>2438400</wp:posOffset>
                </wp:positionH>
                <wp:positionV relativeFrom="paragraph">
                  <wp:posOffset>74295</wp:posOffset>
                </wp:positionV>
                <wp:extent cx="0" cy="546100"/>
                <wp:effectExtent l="0" t="0" r="1905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B37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.85pt" to="19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+cVQIAAGQEAAAOAAAAZHJzL2Uyb0RvYy54bWysVM1uEzEQviPxDtbe091NtyFddVOhbMKl&#10;QKWWB3Bsb9bCa1u2m02EkKBnpD4Cr8ABpEoFnmHzRoydHwhcECIHZzye+fzNzOc9O182Ai2YsVzJ&#10;IkqPkggxSRTlcl5Er66nvWGErMOSYqEkK6IVs9H56PGjs1bnrK9qJSgzCECkzVtdRLVzOo9jS2rW&#10;YHukNJNwWCnTYAdbM4+pwS2gNyLuJ8kgbpWh2ijCrAVvuTmMRgG/qhhxL6vKModEEQE3F1YT1plf&#10;49EZzucG65qTLQ38DywazCVcuocqscPoxvA/oBpOjLKqckdENbGqKk5YqAGqSZPfqrmqsWahFmiO&#10;1fs22f8HS14sLg3iFGYXIYkbGFH3cf1ufdd97T6t79D6ffe9+9J97u67b939+hbsh/UHsP1h97B1&#10;36HUd7LVNgfAsbw0vhdkKa/0hSKvLZJqXGM5Z6Gi65WGa0JGfJDiN1YDn1n7XFGIwTdOhbYuK9N4&#10;SGgYWobprfbTY0uHyMZJwHuSDdIkDDbG+S5PG+ueMdUgbxSR4NL3Fed4cWEdMIfQXYh3SzXlQgRt&#10;CInaIjo9HiQhwSrBqT/0YdbMZ2Nh0AJ7dYWfbwOAHYQ13IHGBW+KaLgPwnnNMJ1IGm5xmIuNDclC&#10;enAoC7htrY2W3pwmp5PhZJj1sv5g0suSsuw9nY6z3mCaPjkpj8vxuEzfep5pltecUiY91Z2u0+zv&#10;dLN9YRtF7pW970l8iB7qBbK7/0A6zNWPciOKmaKrS+Nb40cMUg7B22fn38qv+xD18+Mw+gEAAP//&#10;AwBQSwMEFAAGAAgAAAAhAO3g7ovfAAAACQEAAA8AAABkcnMvZG93bnJldi54bWxMj8FOwzAQRO9I&#10;/IO1SL0g6qSgJg1xKloEBw5ItOXuxEsSEa9D7LSBr2cRBzjuzGj2Tb6ebCeOOPjWkYJ4HoFAqpxp&#10;qVZw2D9cpSB80GR05wgVfKKHdXF+luvMuBO94HEXasEl5DOtoAmhz6T0VYNW+7nrkdh7c4PVgc+h&#10;lmbQJy63nVxE0VJa3RJ/aHSP2war991oFXws+9fyS46by9XTPk4Po6Xn+0elZhfT3S2IgFP4C8MP&#10;PqNDwUylG8l40Sm4Tm94S2AjTkBw4FcoFaySBGSRy/8Lim8AAAD//wMAUEsBAi0AFAAGAAgAAAAh&#10;ALaDOJL+AAAA4QEAABMAAAAAAAAAAAAAAAAAAAAAAFtDb250ZW50X1R5cGVzXS54bWxQSwECLQAU&#10;AAYACAAAACEAOP0h/9YAAACUAQAACwAAAAAAAAAAAAAAAAAvAQAAX3JlbHMvLnJlbHNQSwECLQAU&#10;AAYACAAAACEATJDfnFUCAABkBAAADgAAAAAAAAAAAAAAAAAuAgAAZHJzL2Uyb0RvYy54bWxQSwEC&#10;LQAUAAYACAAAACEA7eDui9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6805E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8DB39BA" wp14:editId="2D42560F">
                <wp:simplePos x="0" y="0"/>
                <wp:positionH relativeFrom="column">
                  <wp:posOffset>876300</wp:posOffset>
                </wp:positionH>
                <wp:positionV relativeFrom="paragraph">
                  <wp:posOffset>74295</wp:posOffset>
                </wp:positionV>
                <wp:extent cx="3315970" cy="546100"/>
                <wp:effectExtent l="0" t="0" r="17780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9E" w:rsidRPr="00287E7F" w:rsidRDefault="00A24E9E" w:rsidP="00A24E9E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7E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Актив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тер</w:t>
                            </w:r>
                            <w:proofErr w:type="spellEnd"/>
                            <w:r w:rsidRPr="00287E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Міндеттеме</w:t>
                            </w:r>
                            <w:proofErr w:type="spellEnd"/>
                          </w:p>
                          <w:p w:rsidR="00A24E9E" w:rsidRPr="00287E7F" w:rsidRDefault="008605A1" w:rsidP="008605A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                     К</w:t>
                            </w:r>
                            <w:proofErr w:type="spellStart"/>
                            <w:r w:rsidR="00A24E9E" w:rsidRPr="00287E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апитал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39BA" id="Поле 2" o:spid="_x0000_s1028" type="#_x0000_t202" style="position:absolute;left:0;text-align:left;margin-left:69pt;margin-top:5.85pt;width:261.1pt;height:4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pUOAIAAFcEAAAOAAAAZHJzL2Uyb0RvYy54bWysVF2O0zAQfkfiDpbfadJ2W9qo6WrpUoS0&#10;/EgLB3AcJ7FwPMZ2m5TLcAqekDhDj8TY6ZZqgRdEHiyPZ/x55vtmsrruW0X2wjoJOqfjUUqJ0BxK&#10;qeucfvywfbagxHmmS6ZAi5wehKPX66dPVp3JxAQaUKWwBEG0yzqT08Z7kyWJ441omRuBERqdFdiW&#10;eTRtnZSWdYjeqmSSpvOkA1saC1w4h6e3g5OuI35VCe7fVZUTnqicYm4+rjauRViT9YpltWWmkfyU&#10;BvuHLFomNT56hrplnpGdlb9BtZJbcFD5EYc2gaqSXMQasJpx+qia+4YZEWtBcpw50+T+Hyx/u39v&#10;iSxzOqFEsxYlOn49/jh+P34jk8BOZ1yGQfcGw3z/AnpUOVbqzB3wT45o2DRM1+LGWugawUrMbhxu&#10;JhdXBxwXQIruDZT4DNt5iEB9ZdtAHZJBEB1VOpyVEb0nHA+n0/Fs+RxdHH2zq/k4jdIlLHu4bazz&#10;rwS0JGxyalH5iM72d86HbFj2EBIec6BkuZVKRcPWxUZZsmfYJdv4xQIehSlNupzOp7N0IOCvEGn8&#10;/gTRSo/trmSb08U5iGWBtpe6jM3omVTDHlNW+sRjoG4g0fdFfxLsJE8B5QGJtTB0N04jbhqwXyjp&#10;sLNz6j7vmBWUqNcaxVkifTMchWhcLRZLNOylp7j0MM0RKqeekmG78cP47IyVdYMvDe2g4QYFrWTk&#10;Oig/ZHVKH7s3SnCatDAel3aM+vU/WP8EAAD//wMAUEsDBBQABgAIAAAAIQBj/GtQ3QAAAAkBAAAP&#10;AAAAZHJzL2Rvd25yZXYueG1sTI/BTsMwEETvSPyDtUjcqN0WJSXEqSIE4gCXFrhvYxMH4nUUu2ng&#10;61lOcNvRjmbelNvZ92KyY+wCaVguFAhLTTAdtRpeXx6uNiBiQjLYB7IavmyEbXV+VmJhwol2dtqn&#10;VnAIxQI1uJSGQsrYOOsxLsJgiX/vYfSYWI6tNCOeONz3cqVUJj12xA0OB3vnbPO5P3oN6+tQ08c3&#10;1rvw+Oam9KRG+Xyv9eXFXN+CSHZOf2b4xWd0qJjpEI5kouhZrze8JfGxzEGwIcvUCsRBw02eg6xK&#10;+X9B9QMAAP//AwBQSwECLQAUAAYACAAAACEAtoM4kv4AAADhAQAAEwAAAAAAAAAAAAAAAAAAAAAA&#10;W0NvbnRlbnRfVHlwZXNdLnhtbFBLAQItABQABgAIAAAAIQA4/SH/1gAAAJQBAAALAAAAAAAAAAAA&#10;AAAAAC8BAABfcmVscy8ucmVsc1BLAQItABQABgAIAAAAIQDIirpUOAIAAFcEAAAOAAAAAAAAAAAA&#10;AAAAAC4CAABkcnMvZTJvRG9jLnhtbFBLAQItABQABgAIAAAAIQBj/GtQ3QAAAAkBAAAPAAAAAAAA&#10;AAAAAAAAAJIEAABkcnMvZG93bnJldi54bWxQSwUGAAAAAAQABADzAAAAnAUAAAAA&#10;" strokeweight=".5pt">
                <v:textbox inset="7.45pt,3.85pt,7.45pt,3.85pt">
                  <w:txbxContent>
                    <w:p w:rsidR="00A24E9E" w:rsidRPr="00287E7F" w:rsidRDefault="00A24E9E" w:rsidP="00A24E9E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287E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Актив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тер</w:t>
                      </w:r>
                      <w:proofErr w:type="spellEnd"/>
                      <w:r w:rsidRPr="00287E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Міндеттеме</w:t>
                      </w:r>
                      <w:proofErr w:type="spellEnd"/>
                    </w:p>
                    <w:p w:rsidR="00A24E9E" w:rsidRPr="00287E7F" w:rsidRDefault="008605A1" w:rsidP="008605A1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 xml:space="preserve">                                              К</w:t>
                      </w:r>
                      <w:proofErr w:type="spellStart"/>
                      <w:r w:rsidR="00A24E9E" w:rsidRPr="00287E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апитал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E9E" w:rsidRPr="006805E9" w:rsidRDefault="00A24E9E" w:rsidP="00A24E9E">
      <w:pPr>
        <w:tabs>
          <w:tab w:val="left" w:pos="9498"/>
          <w:tab w:val="left" w:pos="9781"/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05A1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Актвитердің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үш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басты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сипаттамасы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бар: </w:t>
      </w:r>
    </w:p>
    <w:p w:rsidR="008605A1" w:rsidRPr="006805E9" w:rsidRDefault="008605A1" w:rsidP="008605A1">
      <w:pPr>
        <w:pStyle w:val="a3"/>
        <w:numPr>
          <w:ilvl w:val="0"/>
          <w:numId w:val="12"/>
        </w:numPr>
        <w:tabs>
          <w:tab w:val="left" w:pos="9498"/>
          <w:tab w:val="left" w:pos="9781"/>
          <w:tab w:val="left" w:pos="10065"/>
        </w:tabs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өздерінде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ағымына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;</w:t>
      </w:r>
    </w:p>
    <w:p w:rsidR="008605A1" w:rsidRPr="006805E9" w:rsidRDefault="008605A1" w:rsidP="008605A1">
      <w:pPr>
        <w:pStyle w:val="a3"/>
        <w:numPr>
          <w:ilvl w:val="0"/>
          <w:numId w:val="12"/>
        </w:numPr>
        <w:tabs>
          <w:tab w:val="left" w:pos="9498"/>
          <w:tab w:val="left" w:pos="9781"/>
          <w:tab w:val="left" w:pos="10065"/>
        </w:tabs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табыстарды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бар;</w:t>
      </w:r>
    </w:p>
    <w:p w:rsidR="008605A1" w:rsidRPr="006805E9" w:rsidRDefault="008605A1" w:rsidP="008605A1">
      <w:pPr>
        <w:pStyle w:val="a3"/>
        <w:numPr>
          <w:ilvl w:val="0"/>
          <w:numId w:val="12"/>
        </w:numPr>
        <w:tabs>
          <w:tab w:val="left" w:pos="9498"/>
          <w:tab w:val="left" w:pos="9781"/>
          <w:tab w:val="left" w:pos="10065"/>
        </w:tabs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мәміле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8605A1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5E9">
        <w:rPr>
          <w:rFonts w:ascii="Times New Roman" w:hAnsi="Times New Roman" w:cs="Times New Roman"/>
          <w:i/>
          <w:sz w:val="28"/>
          <w:szCs w:val="28"/>
        </w:rPr>
        <w:t xml:space="preserve">ХҚЕС 1: актив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қысқа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мерзімді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деп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жіктеледі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>: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sz w:val="28"/>
          <w:szCs w:val="28"/>
        </w:rPr>
        <w:t xml:space="preserve">Оны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циклының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жағдайларында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көзделсе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ұсталса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мерзімнен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айдың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көзделсе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;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қолданысында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шек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табылса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8605A1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>активтер</w:t>
      </w:r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жіктелуге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5A1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Міндеттемелердің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үш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басты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сипаттамалары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бар: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бар (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болашақтағы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міндеттемені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активтердің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етілуін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көрсетілуін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;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міндеттеменің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жалтару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;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мәміле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8605A1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5E9">
        <w:rPr>
          <w:rFonts w:ascii="Times New Roman" w:hAnsi="Times New Roman" w:cs="Times New Roman"/>
          <w:i/>
          <w:sz w:val="28"/>
          <w:szCs w:val="28"/>
        </w:rPr>
        <w:t xml:space="preserve">ХҚЕС 1: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қысқа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мерзімді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деп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жіктеледі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6805E9">
        <w:rPr>
          <w:rFonts w:ascii="Times New Roman" w:hAnsi="Times New Roman" w:cs="Times New Roman"/>
          <w:i/>
          <w:sz w:val="28"/>
          <w:szCs w:val="28"/>
        </w:rPr>
        <w:t>: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циклының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жағдайларында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A1" w:rsidRPr="006805E9" w:rsidRDefault="008605A1" w:rsidP="008605A1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9498"/>
          <w:tab w:val="left" w:pos="9781"/>
          <w:tab w:val="left" w:pos="10065"/>
        </w:tabs>
        <w:suppressAutoHyphens/>
        <w:autoSpaceDE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12 ай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өтелуге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8605A1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жіктелуге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Пайдаланушыларға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сипаттамаларға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топтастырылады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баланстың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элементінің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капитал. 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элементтің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баптар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sz w:val="28"/>
          <w:szCs w:val="28"/>
        </w:rPr>
        <w:t xml:space="preserve">Баланс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«31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200_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lastRenderedPageBreak/>
        <w:t>Бұған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зияндар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кезеңін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«31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200_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аяқталатын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".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есептіліктің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нысандарынан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5C309E" w:rsidRPr="006805E9" w:rsidRDefault="005C30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kk-KZ" w:eastAsia="ru-RU"/>
        </w:rPr>
        <w:t>Пайда мен зияндар туралы есеп</w:t>
      </w:r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E9E" w:rsidRPr="006805E9" w:rsidRDefault="005C30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Пайда мен зияндар туралы есеп</w:t>
      </w:r>
      <w:r w:rsidR="00A24E9E"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ті қаржылық-шаруашылық қызмет нәтижелері жөніндегі есептілік деп атайды. </w:t>
      </w: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Пайда мен зияндар туралы есеп</w:t>
      </w:r>
      <w:r w:rsidR="00A24E9E"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бастапқы баланс пен есепті кезең соңындағы байланыстырушы тізбек қызметін атқарады. Есептілік қаржылық-шаруашылық операциялар (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>кірістер</w:t>
      </w:r>
      <w:r w:rsidR="00A24E9E"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мен шығыстар) әсерінен қаржылық жағдайдың өзгерістерін түсіндіреді. </w:t>
      </w:r>
    </w:p>
    <w:p w:rsidR="00A24E9E" w:rsidRPr="006805E9" w:rsidRDefault="008605A1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зияндар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</w:t>
      </w:r>
      <w:r w:rsidR="00A24E9E" w:rsidRPr="006805E9">
        <w:rPr>
          <w:rFonts w:ascii="Times New Roman" w:hAnsi="Times New Roman" w:cs="Times New Roman"/>
          <w:sz w:val="28"/>
          <w:szCs w:val="28"/>
        </w:rPr>
        <w:t>тің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төр</w:t>
      </w:r>
      <w:proofErr w:type="spellEnd"/>
      <w:r w:rsidR="005C309E" w:rsidRPr="006805E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>:</w:t>
      </w:r>
    </w:p>
    <w:p w:rsidR="005C309E" w:rsidRPr="006805E9" w:rsidRDefault="005C309E" w:rsidP="005C309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kk-KZ" w:eastAsia="ru-RU"/>
        </w:rPr>
        <w:t>Кiрiстер</w:t>
      </w: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- есептi кезең iшiнде активтердiң түсiмi немесе өсiмi немесе мiндеттемелердiң азаюы нысанында экономикалық пайданың ұлғаюы, олар капиталға қатысушы тұлғалардың жарнасымен байланысты ұлғаюдан өзгеше капиталдың ұлғаюына әкеп соғады.</w:t>
      </w:r>
    </w:p>
    <w:p w:rsidR="005C309E" w:rsidRPr="006805E9" w:rsidRDefault="005C309E" w:rsidP="005C309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805E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kk-KZ" w:eastAsia="ru-RU"/>
        </w:rPr>
        <w:t>Шығыстар</w:t>
      </w:r>
      <w:r w:rsidRPr="006805E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- есептi кезең iшiнде активтердiң қолдан кетуi немесе азаюы немесе мiндеттемелердiң пайда болуы нысанында экономикалық пайданың азаюы, олар капиталға қатысушы тұлғаларға бөлумен байланысты азаюдан өзгеше капиталдың азаюына әкеп соғады.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>Пайда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– қаржылық-шаруашылық қызмет нәтижесінде иеленушілердің капиталға салған жарналарын ескермегендегі меншікті капиталының артуы. </w:t>
      </w:r>
    </w:p>
    <w:p w:rsidR="00A24E9E" w:rsidRPr="006805E9" w:rsidRDefault="00A24E9E" w:rsidP="008605A1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>Зиян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 - қаржылық-шаруашылық қызмет нәтижесінде иеленушілердің капиталдан алған жарналарын ескермегендегі меншікті капиталының азаюы. </w:t>
      </w:r>
    </w:p>
    <w:p w:rsidR="00B50648" w:rsidRPr="006805E9" w:rsidRDefault="00B50648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4E9E" w:rsidRPr="006805E9" w:rsidRDefault="00B50648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05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A24E9E" w:rsidRPr="006805E9">
        <w:rPr>
          <w:rFonts w:ascii="Times New Roman" w:hAnsi="Times New Roman" w:cs="Times New Roman"/>
          <w:b/>
          <w:sz w:val="28"/>
          <w:szCs w:val="28"/>
          <w:lang w:val="kk-KZ"/>
        </w:rPr>
        <w:t>Қаржылық есептілік элементтерін тану</w:t>
      </w:r>
      <w:r w:rsidRPr="006805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бағалау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b/>
          <w:sz w:val="28"/>
          <w:szCs w:val="28"/>
          <w:lang w:val="kk-KZ"/>
        </w:rPr>
        <w:t>Тану</w:t>
      </w:r>
      <w:r w:rsidRPr="006805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– элементтердің бірінің анықтамасына сәйкес келетін және төменде айтылатын тану критерилеріне жауап беретін бапты балансқа немесе </w:t>
      </w:r>
      <w:r w:rsidR="008605A1" w:rsidRPr="006805E9">
        <w:rPr>
          <w:rFonts w:ascii="Times New Roman" w:hAnsi="Times New Roman" w:cs="Times New Roman"/>
          <w:sz w:val="28"/>
          <w:szCs w:val="28"/>
          <w:lang w:val="kk-KZ"/>
        </w:rPr>
        <w:t>пайда мен зияндар туралы есеп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ке қосу үрдісі болып табылады. Бапты сөзбен сипаттау және оны ақшалай өлшем түрінде көрсету мен баланс немесе </w:t>
      </w:r>
      <w:r w:rsidR="008605A1" w:rsidRPr="006805E9">
        <w:rPr>
          <w:rFonts w:ascii="Times New Roman" w:hAnsi="Times New Roman" w:cs="Times New Roman"/>
          <w:sz w:val="28"/>
          <w:szCs w:val="28"/>
          <w:lang w:val="kk-KZ"/>
        </w:rPr>
        <w:t>пайда мен зияндар туралы есеп</w:t>
      </w:r>
      <w:r w:rsidRPr="006805E9">
        <w:rPr>
          <w:rFonts w:ascii="Times New Roman" w:hAnsi="Times New Roman" w:cs="Times New Roman"/>
          <w:sz w:val="28"/>
          <w:szCs w:val="28"/>
          <w:lang w:val="kk-KZ"/>
        </w:rPr>
        <w:t xml:space="preserve">тің жиынтық сомасына қосу тану деп аталады.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критерилеріне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баптар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баланста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зияндар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есеп</w:t>
      </w:r>
      <w:r w:rsidRPr="006805E9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танылуы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Баптардың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танылмауы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ашылуында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мәліметтерде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көрсетілмейді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баппен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байланыстырылатын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жоғалтуы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;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5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баптың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өлшеуге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балансқа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н</w:t>
      </w:r>
      <w:r w:rsidR="00B50648" w:rsidRPr="006805E9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зияндар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605A1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A1" w:rsidRPr="006805E9">
        <w:rPr>
          <w:rFonts w:ascii="Times New Roman" w:hAnsi="Times New Roman" w:cs="Times New Roman"/>
          <w:sz w:val="28"/>
          <w:szCs w:val="28"/>
        </w:rPr>
        <w:t>есеп</w:t>
      </w:r>
      <w:r w:rsidRPr="006805E9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соманы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: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Нақты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құны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тарихи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құн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төленген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сомаларымен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lastRenderedPageBreak/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қарыздық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айырбасталған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түсім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салығы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өтеуге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сомасымен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Қалпына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келтіру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құны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төленуі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өтеуге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648" w:rsidRPr="006805E9">
        <w:rPr>
          <w:rFonts w:ascii="Times New Roman" w:hAnsi="Times New Roman" w:cs="Times New Roman"/>
          <w:sz w:val="28"/>
          <w:szCs w:val="28"/>
        </w:rPr>
        <w:t>дисконтталмаған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сомасында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Сату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құны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активтерді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сатқанда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алынуы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сомасымен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құнымен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өтеуге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жұмсалуы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баламаларының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648" w:rsidRPr="006805E9">
        <w:rPr>
          <w:rFonts w:ascii="Times New Roman" w:hAnsi="Times New Roman" w:cs="Times New Roman"/>
          <w:sz w:val="28"/>
          <w:szCs w:val="28"/>
        </w:rPr>
        <w:t>дисконтталмаған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сомасымен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B50648" w:rsidP="00B50648">
      <w:pPr>
        <w:tabs>
          <w:tab w:val="left" w:pos="9498"/>
          <w:tab w:val="left" w:pos="9781"/>
          <w:tab w:val="left" w:pos="10065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b/>
          <w:i/>
          <w:sz w:val="28"/>
          <w:szCs w:val="28"/>
        </w:rPr>
        <w:t>Дисконтт</w:t>
      </w:r>
      <w:proofErr w:type="spellEnd"/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>а</w:t>
      </w:r>
      <w:r w:rsidRPr="006805E9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6805E9">
        <w:rPr>
          <w:rFonts w:ascii="Times New Roman" w:hAnsi="Times New Roman" w:cs="Times New Roman"/>
          <w:b/>
          <w:i/>
          <w:sz w:val="28"/>
          <w:szCs w:val="28"/>
          <w:lang w:val="kk-KZ"/>
        </w:rPr>
        <w:t>ға</w:t>
      </w:r>
      <w:r w:rsidR="00A24E9E" w:rsidRPr="006805E9">
        <w:rPr>
          <w:rFonts w:ascii="Times New Roman" w:hAnsi="Times New Roman" w:cs="Times New Roman"/>
          <w:b/>
          <w:i/>
          <w:sz w:val="28"/>
          <w:szCs w:val="28"/>
        </w:rPr>
        <w:t xml:space="preserve">н </w:t>
      </w:r>
      <w:proofErr w:type="spellStart"/>
      <w:r w:rsidR="00A24E9E" w:rsidRPr="006805E9">
        <w:rPr>
          <w:rFonts w:ascii="Times New Roman" w:hAnsi="Times New Roman" w:cs="Times New Roman"/>
          <w:b/>
          <w:i/>
          <w:sz w:val="28"/>
          <w:szCs w:val="28"/>
        </w:rPr>
        <w:t>құн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қалыптасатын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баолашақтағы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қаражатта</w:t>
      </w:r>
      <w:r w:rsidRPr="006805E9">
        <w:rPr>
          <w:rFonts w:ascii="Times New Roman" w:hAnsi="Times New Roman" w:cs="Times New Roman"/>
          <w:sz w:val="28"/>
          <w:szCs w:val="28"/>
        </w:rPr>
        <w:t>рының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ағымының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дисконтт</w:t>
      </w:r>
      <w:proofErr w:type="spellEnd"/>
      <w:r w:rsidRPr="006805E9">
        <w:rPr>
          <w:rFonts w:ascii="Times New Roman" w:hAnsi="Times New Roman" w:cs="Times New Roman"/>
          <w:sz w:val="28"/>
          <w:szCs w:val="28"/>
          <w:lang w:val="kk-KZ"/>
        </w:rPr>
        <w:t>алға</w:t>
      </w:r>
      <w:r w:rsidR="00A24E9E" w:rsidRPr="006805E9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Міндеттемелер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міндеттемелердің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өтелуі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қаражаттары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шығыстарының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болашақтағы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ағымының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дисконтталған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E9E" w:rsidRPr="006805E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="00A24E9E" w:rsidRPr="00680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E9E" w:rsidRPr="006805E9" w:rsidRDefault="00A24E9E" w:rsidP="00B50648">
      <w:pPr>
        <w:tabs>
          <w:tab w:val="left" w:pos="9498"/>
          <w:tab w:val="left" w:pos="9781"/>
          <w:tab w:val="left" w:pos="10065"/>
          <w:tab w:val="decimal" w:pos="10348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өлшем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негіздерімен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5E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805E9">
        <w:rPr>
          <w:rFonts w:ascii="Times New Roman" w:hAnsi="Times New Roman" w:cs="Times New Roman"/>
          <w:sz w:val="28"/>
          <w:szCs w:val="28"/>
        </w:rPr>
        <w:t>.</w:t>
      </w:r>
    </w:p>
    <w:p w:rsidR="00B50648" w:rsidRPr="006805E9" w:rsidRDefault="00B50648" w:rsidP="00A24E9E">
      <w:pPr>
        <w:tabs>
          <w:tab w:val="left" w:pos="9498"/>
          <w:tab w:val="left" w:pos="9781"/>
          <w:tab w:val="left" w:pos="10065"/>
          <w:tab w:val="decimal" w:pos="1034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kk-KZ"/>
        </w:rPr>
      </w:pPr>
    </w:p>
    <w:p w:rsidR="00A24E9E" w:rsidRPr="006805E9" w:rsidRDefault="00A24E9E" w:rsidP="00A24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4E9E" w:rsidRPr="006805E9" w:rsidSect="006805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/>
      </w:r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cs="Times New Roman CYR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280"/>
        </w:tabs>
        <w:ind w:left="1280" w:hanging="360"/>
      </w:pPr>
      <w:rPr>
        <w:rFonts w:ascii="Wingdings" w:hAnsi="Wingdings"/>
      </w:rPr>
    </w:lvl>
  </w:abstractNum>
  <w:abstractNum w:abstractNumId="5" w15:restartNumberingAfterBreak="0">
    <w:nsid w:val="01443E11"/>
    <w:multiLevelType w:val="hybridMultilevel"/>
    <w:tmpl w:val="C6D800B2"/>
    <w:lvl w:ilvl="0" w:tplc="23AAAD6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1AE2C5A"/>
    <w:multiLevelType w:val="hybridMultilevel"/>
    <w:tmpl w:val="4D5AE3C8"/>
    <w:lvl w:ilvl="0" w:tplc="23AAAD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D84F15"/>
    <w:multiLevelType w:val="hybridMultilevel"/>
    <w:tmpl w:val="4384B558"/>
    <w:lvl w:ilvl="0" w:tplc="23AA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8C4FCF"/>
    <w:multiLevelType w:val="hybridMultilevel"/>
    <w:tmpl w:val="1DAA83EA"/>
    <w:lvl w:ilvl="0" w:tplc="23AAAD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A52F1F"/>
    <w:multiLevelType w:val="hybridMultilevel"/>
    <w:tmpl w:val="D67E4D30"/>
    <w:lvl w:ilvl="0" w:tplc="23AAAD6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EBC2AFE"/>
    <w:multiLevelType w:val="hybridMultilevel"/>
    <w:tmpl w:val="119616E0"/>
    <w:lvl w:ilvl="0" w:tplc="23AAAD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2C42610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1BD40BA"/>
    <w:multiLevelType w:val="hybridMultilevel"/>
    <w:tmpl w:val="CD387E62"/>
    <w:lvl w:ilvl="0" w:tplc="23AAAD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2455EF"/>
    <w:multiLevelType w:val="hybridMultilevel"/>
    <w:tmpl w:val="FC24BCE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26"/>
    <w:rsid w:val="0001457D"/>
    <w:rsid w:val="003F7467"/>
    <w:rsid w:val="005C309E"/>
    <w:rsid w:val="005F1A45"/>
    <w:rsid w:val="006805E9"/>
    <w:rsid w:val="0073509B"/>
    <w:rsid w:val="008605A1"/>
    <w:rsid w:val="009C59EF"/>
    <w:rsid w:val="00A24E9E"/>
    <w:rsid w:val="00B50648"/>
    <w:rsid w:val="00DC7C26"/>
    <w:rsid w:val="00EE3241"/>
    <w:rsid w:val="00F026E1"/>
    <w:rsid w:val="00F74CED"/>
    <w:rsid w:val="00F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F0C4"/>
  <w15:docId w15:val="{AB4FCA0F-D429-407B-B57E-D3492CAB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Пользователь Windows</cp:lastModifiedBy>
  <cp:revision>4</cp:revision>
  <dcterms:created xsi:type="dcterms:W3CDTF">2016-02-10T17:51:00Z</dcterms:created>
  <dcterms:modified xsi:type="dcterms:W3CDTF">2024-01-15T11:01:00Z</dcterms:modified>
</cp:coreProperties>
</file>